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E51E0" w14:textId="053DF315" w:rsidR="008B177D" w:rsidRPr="00E54725" w:rsidRDefault="00E54725" w:rsidP="008B177D">
      <w:pPr>
        <w:spacing w:line="276" w:lineRule="auto"/>
        <w:jc w:val="both"/>
        <w:rPr>
          <w:rFonts w:ascii="Arial Narrow" w:hAnsi="Arial Narrow"/>
          <w:b/>
          <w:bCs/>
          <w:sz w:val="26"/>
          <w:szCs w:val="26"/>
          <w:lang w:val="fr-FR"/>
        </w:rPr>
      </w:pPr>
      <w:r w:rsidRPr="00E54725">
        <w:rPr>
          <w:rFonts w:ascii="Arial Narrow" w:hAnsi="Arial Narrow"/>
          <w:b/>
          <w:bCs/>
          <w:sz w:val="26"/>
          <w:szCs w:val="26"/>
          <w:lang w:val="fr-FR"/>
        </w:rPr>
        <w:t>FICHE FACILITATEUR</w:t>
      </w:r>
    </w:p>
    <w:p w14:paraId="449120FF" w14:textId="77777777" w:rsidR="001D036E" w:rsidRPr="00B76421" w:rsidRDefault="001D036E" w:rsidP="00B764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0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/>
          <w:b/>
          <w:bCs/>
          <w:lang w:val="fr-FR"/>
        </w:rPr>
      </w:pPr>
      <w:r w:rsidRPr="00B76421">
        <w:rPr>
          <w:rFonts w:ascii="Arial Narrow" w:hAnsi="Arial Narrow"/>
          <w:b/>
          <w:bCs/>
          <w:sz w:val="28"/>
          <w:szCs w:val="28"/>
          <w:lang w:val="fr-FR"/>
        </w:rPr>
        <w:t>Groupe 2 : Cartographie des atouts et défis liés à la promotion de l’agriculture urbaine et péri-urbaine pour la sécurité alimentaire et nutritionnelle</w:t>
      </w:r>
    </w:p>
    <w:p w14:paraId="6B320D6A" w14:textId="77777777" w:rsidR="007C101C" w:rsidRDefault="007C101C" w:rsidP="008B177D">
      <w:pPr>
        <w:spacing w:line="276" w:lineRule="auto"/>
        <w:jc w:val="both"/>
        <w:rPr>
          <w:rFonts w:ascii="Arial Narrow" w:hAnsi="Arial Narrow"/>
          <w:b/>
          <w:bCs/>
          <w:sz w:val="26"/>
          <w:szCs w:val="26"/>
          <w:lang w:val="fr-FR"/>
        </w:rPr>
      </w:pPr>
      <w:r>
        <w:rPr>
          <w:rFonts w:ascii="Arial Narrow" w:hAnsi="Arial Narrow"/>
          <w:b/>
          <w:bCs/>
          <w:sz w:val="26"/>
          <w:szCs w:val="26"/>
          <w:lang w:val="fr-FR"/>
        </w:rPr>
        <w:t xml:space="preserve">1. </w:t>
      </w:r>
      <w:r w:rsidR="001D036E" w:rsidRPr="001D036E">
        <w:rPr>
          <w:rFonts w:ascii="Arial Narrow" w:hAnsi="Arial Narrow"/>
          <w:b/>
          <w:bCs/>
          <w:sz w:val="26"/>
          <w:szCs w:val="26"/>
          <w:lang w:val="fr-FR"/>
        </w:rPr>
        <w:t>Objectif</w:t>
      </w:r>
    </w:p>
    <w:p w14:paraId="0EABB2E0" w14:textId="798706B8" w:rsidR="001D036E" w:rsidRPr="001D036E" w:rsidRDefault="001D036E" w:rsidP="008B177D">
      <w:pPr>
        <w:spacing w:line="276" w:lineRule="auto"/>
        <w:jc w:val="both"/>
        <w:rPr>
          <w:rFonts w:ascii="Arial Narrow" w:hAnsi="Arial Narrow"/>
          <w:b/>
          <w:bCs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Identifier et analyser les atouts et défis liés à l’agriculture urbaine et péri-urbaine, en mettant en évidence leurs implications pour la sécurité alimentaire et nutritionnelle.</w:t>
      </w:r>
    </w:p>
    <w:p w14:paraId="6BFA05DA" w14:textId="408609C8" w:rsidR="001D036E" w:rsidRPr="001D036E" w:rsidRDefault="007C101C" w:rsidP="008B177D">
      <w:p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>
        <w:rPr>
          <w:rFonts w:ascii="Arial Narrow" w:hAnsi="Arial Narrow"/>
          <w:b/>
          <w:bCs/>
          <w:sz w:val="26"/>
          <w:szCs w:val="26"/>
          <w:lang w:val="fr-FR"/>
        </w:rPr>
        <w:t xml:space="preserve">2. </w:t>
      </w:r>
      <w:r w:rsidR="001D036E" w:rsidRPr="001D036E">
        <w:rPr>
          <w:rFonts w:ascii="Arial Narrow" w:hAnsi="Arial Narrow"/>
          <w:b/>
          <w:bCs/>
          <w:sz w:val="26"/>
          <w:szCs w:val="26"/>
          <w:lang w:val="fr-FR"/>
        </w:rPr>
        <w:t>Résultats attendus</w:t>
      </w:r>
    </w:p>
    <w:p w14:paraId="71BF6B29" w14:textId="77777777" w:rsidR="001D036E" w:rsidRPr="001D036E" w:rsidRDefault="001D036E" w:rsidP="008B177D">
      <w:pPr>
        <w:pStyle w:val="Paragraphedeliste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Une cartographie partagée des atouts et défis ;</w:t>
      </w:r>
    </w:p>
    <w:p w14:paraId="577F048C" w14:textId="77777777" w:rsidR="001D036E" w:rsidRPr="001D036E" w:rsidRDefault="001D036E" w:rsidP="008B177D">
      <w:pPr>
        <w:pStyle w:val="Paragraphedeliste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Une analyse des enjeux en matière de sécurité alimentaire et nutritionnelle ;</w:t>
      </w:r>
    </w:p>
    <w:p w14:paraId="3EDE440E" w14:textId="77777777" w:rsidR="001D036E" w:rsidRPr="001D036E" w:rsidRDefault="001D036E" w:rsidP="008B177D">
      <w:pPr>
        <w:pStyle w:val="Paragraphedeliste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Une priorisation des défis à adresser par le projet.</w:t>
      </w:r>
    </w:p>
    <w:p w14:paraId="6FE594B7" w14:textId="53E826AE" w:rsidR="001D036E" w:rsidRPr="001D036E" w:rsidRDefault="007C101C" w:rsidP="008B177D">
      <w:p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>
        <w:rPr>
          <w:rFonts w:ascii="Arial Narrow" w:hAnsi="Arial Narrow"/>
          <w:b/>
          <w:bCs/>
          <w:sz w:val="26"/>
          <w:szCs w:val="26"/>
          <w:lang w:val="fr-FR"/>
        </w:rPr>
        <w:t xml:space="preserve">3. </w:t>
      </w:r>
      <w:r w:rsidR="001D036E" w:rsidRPr="001D036E">
        <w:rPr>
          <w:rFonts w:ascii="Arial Narrow" w:hAnsi="Arial Narrow"/>
          <w:b/>
          <w:bCs/>
          <w:sz w:val="26"/>
          <w:szCs w:val="26"/>
          <w:lang w:val="fr-FR"/>
        </w:rPr>
        <w:t>Approche méthodologique</w:t>
      </w:r>
    </w:p>
    <w:p w14:paraId="55872332" w14:textId="77777777" w:rsidR="001D036E" w:rsidRPr="001D036E" w:rsidRDefault="001D036E" w:rsidP="008B177D">
      <w:pPr>
        <w:pStyle w:val="Paragraphedeliste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Présentation du cadre d’analyse ;</w:t>
      </w:r>
    </w:p>
    <w:p w14:paraId="3C5E129A" w14:textId="77777777" w:rsidR="001D036E" w:rsidRPr="001D036E" w:rsidRDefault="001D036E" w:rsidP="008B177D">
      <w:pPr>
        <w:pStyle w:val="Paragraphedeliste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Travail participatif sur les atouts et les contraintes ;</w:t>
      </w:r>
    </w:p>
    <w:p w14:paraId="7FFC64D3" w14:textId="77777777" w:rsidR="001D036E" w:rsidRPr="001D036E" w:rsidRDefault="001D036E" w:rsidP="008B177D">
      <w:pPr>
        <w:pStyle w:val="Paragraphedeliste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Analyse des impacts sur la sécurité alimentaire et nutritionnelle ;</w:t>
      </w:r>
    </w:p>
    <w:p w14:paraId="10B4EC6A" w14:textId="77777777" w:rsidR="001D036E" w:rsidRPr="001D036E" w:rsidRDefault="001D036E" w:rsidP="008B177D">
      <w:pPr>
        <w:pStyle w:val="Paragraphedeliste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Hiérarchisation collective des enjeux.</w:t>
      </w:r>
    </w:p>
    <w:p w14:paraId="3C040C72" w14:textId="77777777" w:rsidR="007C101C" w:rsidRPr="007C101C" w:rsidRDefault="007C101C" w:rsidP="007C101C">
      <w:pPr>
        <w:spacing w:line="276" w:lineRule="auto"/>
        <w:jc w:val="both"/>
        <w:rPr>
          <w:rFonts w:ascii="Arial Narrow" w:hAnsi="Arial Narrow"/>
          <w:b/>
          <w:bCs/>
          <w:sz w:val="26"/>
          <w:szCs w:val="26"/>
          <w:lang w:val="fr-FR"/>
        </w:rPr>
      </w:pPr>
      <w:r w:rsidRPr="007C101C">
        <w:rPr>
          <w:rFonts w:ascii="Arial Narrow" w:hAnsi="Arial Narrow"/>
          <w:b/>
          <w:bCs/>
          <w:sz w:val="26"/>
          <w:szCs w:val="26"/>
          <w:lang w:val="fr-FR"/>
        </w:rPr>
        <w:t>4. Questions d’orientation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4"/>
        <w:gridCol w:w="5900"/>
        <w:gridCol w:w="2688"/>
      </w:tblGrid>
      <w:tr w:rsidR="007C101C" w:rsidRPr="007C101C" w14:paraId="556805EF" w14:textId="77777777" w:rsidTr="000B4D50">
        <w:tc>
          <w:tcPr>
            <w:tcW w:w="474" w:type="dxa"/>
          </w:tcPr>
          <w:p w14:paraId="025E524D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N°</w:t>
            </w:r>
          </w:p>
        </w:tc>
        <w:tc>
          <w:tcPr>
            <w:tcW w:w="5900" w:type="dxa"/>
          </w:tcPr>
          <w:p w14:paraId="77880220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 xml:space="preserve">Questions d’orientation </w:t>
            </w:r>
          </w:p>
        </w:tc>
        <w:tc>
          <w:tcPr>
            <w:tcW w:w="2688" w:type="dxa"/>
          </w:tcPr>
          <w:p w14:paraId="37C681A2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</w:rPr>
              <w:t xml:space="preserve">Objectif visé </w:t>
            </w:r>
          </w:p>
        </w:tc>
      </w:tr>
      <w:tr w:rsidR="007C101C" w:rsidRPr="007C101C" w14:paraId="31092DCB" w14:textId="77777777" w:rsidTr="000B4D50">
        <w:tc>
          <w:tcPr>
            <w:tcW w:w="474" w:type="dxa"/>
          </w:tcPr>
          <w:p w14:paraId="16668161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</w:p>
          <w:p w14:paraId="0505EC9E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</w:p>
          <w:p w14:paraId="12B872C0" w14:textId="757E300A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01</w:t>
            </w:r>
          </w:p>
        </w:tc>
        <w:tc>
          <w:tcPr>
            <w:tcW w:w="5900" w:type="dxa"/>
          </w:tcPr>
          <w:p w14:paraId="4916E9D2" w14:textId="76D2FF65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EF5FEA">
              <w:rPr>
                <w:rFonts w:ascii="Arial Narrow" w:hAnsi="Arial Narrow"/>
                <w:lang w:val="fr-FR"/>
              </w:rPr>
              <w:t>Quels sont aujourd’hui les principaux atouts de l’agriculture urbaine et péri-urbaine dans nos villes et territoires (fonciers, humains, institutionnels, techniques) pour améliorer la sécurité alimentaire et nutritionnelle ?</w:t>
            </w:r>
          </w:p>
        </w:tc>
        <w:tc>
          <w:tcPr>
            <w:tcW w:w="2688" w:type="dxa"/>
          </w:tcPr>
          <w:p w14:paraId="0F14EE5D" w14:textId="6766C299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F</w:t>
            </w:r>
            <w:r w:rsidRPr="00EF5FEA">
              <w:rPr>
                <w:rFonts w:ascii="Arial Narrow" w:hAnsi="Arial Narrow"/>
                <w:lang w:val="fr-FR"/>
              </w:rPr>
              <w:t>aire émerger les forces existantes et les acquis à capitaliser.</w:t>
            </w:r>
          </w:p>
        </w:tc>
      </w:tr>
      <w:tr w:rsidR="007C101C" w:rsidRPr="007C101C" w14:paraId="1D532866" w14:textId="77777777" w:rsidTr="000B4D50">
        <w:tc>
          <w:tcPr>
            <w:tcW w:w="474" w:type="dxa"/>
          </w:tcPr>
          <w:p w14:paraId="482E8D94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</w:p>
          <w:p w14:paraId="3CFA2F86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02</w:t>
            </w:r>
          </w:p>
        </w:tc>
        <w:tc>
          <w:tcPr>
            <w:tcW w:w="5900" w:type="dxa"/>
          </w:tcPr>
          <w:p w14:paraId="64FDE977" w14:textId="3B5D7C54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EF5FEA">
              <w:rPr>
                <w:rFonts w:ascii="Arial Narrow" w:hAnsi="Arial Narrow"/>
                <w:lang w:val="fr-FR"/>
              </w:rPr>
              <w:t>Quels défis majeurs limitent actuellement le développement et l’impact de l’agriculture urbaine et péri-urbaine sur la sécurité alimentaire et nutritionnelle ?</w:t>
            </w:r>
          </w:p>
        </w:tc>
        <w:tc>
          <w:tcPr>
            <w:tcW w:w="2688" w:type="dxa"/>
          </w:tcPr>
          <w:p w14:paraId="7BF26680" w14:textId="7641CAA4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I</w:t>
            </w:r>
            <w:r w:rsidRPr="00EF5FEA">
              <w:rPr>
                <w:rFonts w:ascii="Arial Narrow" w:hAnsi="Arial Narrow"/>
                <w:lang w:val="fr-FR"/>
              </w:rPr>
              <w:t>dentifier clairement les contraintes (foncier, eau, réglementation, financement, qualité sanitaire, etc.).</w:t>
            </w:r>
          </w:p>
        </w:tc>
      </w:tr>
      <w:tr w:rsidR="007C101C" w:rsidRPr="007C101C" w14:paraId="761683FF" w14:textId="77777777" w:rsidTr="000B4D50">
        <w:tc>
          <w:tcPr>
            <w:tcW w:w="474" w:type="dxa"/>
          </w:tcPr>
          <w:p w14:paraId="1A419A1D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</w:p>
          <w:p w14:paraId="61C201D5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03</w:t>
            </w:r>
          </w:p>
        </w:tc>
        <w:tc>
          <w:tcPr>
            <w:tcW w:w="5900" w:type="dxa"/>
          </w:tcPr>
          <w:p w14:paraId="6ACD242A" w14:textId="2F022A2A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EF5FEA">
              <w:rPr>
                <w:rFonts w:ascii="Arial Narrow" w:hAnsi="Arial Narrow"/>
                <w:lang w:val="fr-FR"/>
              </w:rPr>
              <w:t>Quels groupes de population bénéficient le plus (ou le moins) de l’agriculture urbaine et péri-urbaine, et pourquoi ?</w:t>
            </w:r>
          </w:p>
        </w:tc>
        <w:tc>
          <w:tcPr>
            <w:tcW w:w="2688" w:type="dxa"/>
          </w:tcPr>
          <w:p w14:paraId="5AF14CA7" w14:textId="457CC9CA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Intégrer</w:t>
            </w:r>
            <w:r w:rsidRPr="00EF5FEA">
              <w:rPr>
                <w:rFonts w:ascii="Arial Narrow" w:hAnsi="Arial Narrow"/>
                <w:lang w:val="fr-FR"/>
              </w:rPr>
              <w:t xml:space="preserve"> la dimension inclusion, nutrition et équité.</w:t>
            </w:r>
          </w:p>
        </w:tc>
      </w:tr>
      <w:tr w:rsidR="007C101C" w:rsidRPr="007C101C" w14:paraId="24837468" w14:textId="77777777" w:rsidTr="000B4D50">
        <w:tc>
          <w:tcPr>
            <w:tcW w:w="474" w:type="dxa"/>
          </w:tcPr>
          <w:p w14:paraId="58D2CBF7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</w:p>
          <w:p w14:paraId="29E7A629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04</w:t>
            </w:r>
          </w:p>
        </w:tc>
        <w:tc>
          <w:tcPr>
            <w:tcW w:w="5900" w:type="dxa"/>
          </w:tcPr>
          <w:p w14:paraId="36DE4E28" w14:textId="410553E5" w:rsidR="007C101C" w:rsidRPr="007C101C" w:rsidRDefault="007C101C" w:rsidP="00F361E4">
            <w:pPr>
              <w:jc w:val="both"/>
              <w:rPr>
                <w:rStyle w:val="lev"/>
                <w:rFonts w:ascii="Arial Narrow" w:hAnsi="Arial Narrow"/>
                <w:b w:val="0"/>
                <w:bCs w:val="0"/>
              </w:rPr>
            </w:pPr>
            <w:r w:rsidRPr="00EF5FEA">
              <w:rPr>
                <w:rFonts w:ascii="Arial Narrow" w:hAnsi="Arial Narrow"/>
                <w:lang w:val="fr-FR"/>
              </w:rPr>
              <w:t>Quels atouts peuvent être mieux valorisés et quels défis doivent être traités en priorité pour produire des effets rapides sur la sécurité alimentaire et nutritionnelle ?</w:t>
            </w:r>
          </w:p>
        </w:tc>
        <w:tc>
          <w:tcPr>
            <w:tcW w:w="2688" w:type="dxa"/>
          </w:tcPr>
          <w:p w14:paraId="09693784" w14:textId="51CE6FEE" w:rsidR="007C101C" w:rsidRPr="007C101C" w:rsidRDefault="007C101C" w:rsidP="00F361E4">
            <w:pPr>
              <w:jc w:val="both"/>
              <w:rPr>
                <w:rFonts w:ascii="Arial Narrow" w:hAnsi="Arial Narrow"/>
              </w:rPr>
            </w:pPr>
            <w:r w:rsidRPr="007C101C">
              <w:rPr>
                <w:rFonts w:ascii="Arial Narrow" w:hAnsi="Arial Narrow"/>
                <w:lang w:val="fr-FR"/>
              </w:rPr>
              <w:t>P</w:t>
            </w:r>
            <w:r w:rsidRPr="00EF5FEA">
              <w:rPr>
                <w:rFonts w:ascii="Arial Narrow" w:hAnsi="Arial Narrow"/>
                <w:lang w:val="fr-FR"/>
              </w:rPr>
              <w:t>rioriser les leviers d’action à court et moyen terme.</w:t>
            </w:r>
          </w:p>
        </w:tc>
      </w:tr>
      <w:tr w:rsidR="007C101C" w:rsidRPr="007C101C" w14:paraId="0007323E" w14:textId="77777777" w:rsidTr="000B4D50">
        <w:trPr>
          <w:trHeight w:val="955"/>
        </w:trPr>
        <w:tc>
          <w:tcPr>
            <w:tcW w:w="474" w:type="dxa"/>
          </w:tcPr>
          <w:p w14:paraId="62158F1F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</w:p>
          <w:p w14:paraId="70209431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05</w:t>
            </w:r>
          </w:p>
        </w:tc>
        <w:tc>
          <w:tcPr>
            <w:tcW w:w="5900" w:type="dxa"/>
          </w:tcPr>
          <w:p w14:paraId="2CE20646" w14:textId="4DECA7F9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EF5FEA">
              <w:rPr>
                <w:rFonts w:ascii="Arial Narrow" w:hAnsi="Arial Narrow"/>
                <w:lang w:val="fr-FR"/>
              </w:rPr>
              <w:t>Quelles actions concrètes le projet pourrait-il soutenir pour transformer les atouts identifiés en impacts nutritionnels durables, tout en réduisant les défis majeurs ?</w:t>
            </w:r>
          </w:p>
        </w:tc>
        <w:tc>
          <w:tcPr>
            <w:tcW w:w="2688" w:type="dxa"/>
          </w:tcPr>
          <w:p w14:paraId="7617899D" w14:textId="0F8BE2BA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R</w:t>
            </w:r>
            <w:r w:rsidRPr="00EF5FEA">
              <w:rPr>
                <w:rFonts w:ascii="Arial Narrow" w:hAnsi="Arial Narrow"/>
                <w:lang w:val="fr-FR"/>
              </w:rPr>
              <w:t>elier directement l’analyse aux interventions du projet.</w:t>
            </w:r>
          </w:p>
        </w:tc>
      </w:tr>
    </w:tbl>
    <w:p w14:paraId="3E06DB26" w14:textId="77777777" w:rsidR="007C101C" w:rsidRDefault="007C101C" w:rsidP="008B177D">
      <w:pPr>
        <w:spacing w:line="276" w:lineRule="auto"/>
        <w:jc w:val="both"/>
        <w:rPr>
          <w:rFonts w:ascii="Arial Narrow" w:hAnsi="Arial Narrow"/>
          <w:sz w:val="26"/>
          <w:szCs w:val="26"/>
        </w:rPr>
      </w:pPr>
    </w:p>
    <w:p w14:paraId="5FBF60F3" w14:textId="45D8DE55" w:rsidR="001D036E" w:rsidRPr="000B4D50" w:rsidRDefault="007C101C" w:rsidP="000B4D50">
      <w:p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>
        <w:rPr>
          <w:rFonts w:ascii="Arial Narrow" w:hAnsi="Arial Narrow"/>
          <w:b/>
          <w:bCs/>
          <w:i/>
          <w:iCs/>
          <w:sz w:val="26"/>
          <w:szCs w:val="26"/>
        </w:rPr>
        <w:t xml:space="preserve">5. </w:t>
      </w:r>
      <w:r w:rsidRPr="007C101C">
        <w:rPr>
          <w:rFonts w:ascii="Arial Narrow" w:hAnsi="Arial Narrow"/>
          <w:b/>
          <w:bCs/>
          <w:i/>
          <w:iCs/>
          <w:sz w:val="26"/>
          <w:szCs w:val="26"/>
        </w:rPr>
        <w:t>Message clé</w:t>
      </w:r>
      <w:r>
        <w:rPr>
          <w:rFonts w:ascii="Arial Narrow" w:hAnsi="Arial Narrow"/>
          <w:b/>
          <w:bCs/>
          <w:i/>
          <w:iCs/>
          <w:sz w:val="26"/>
          <w:szCs w:val="26"/>
        </w:rPr>
        <w:t> </w:t>
      </w:r>
      <w:r>
        <w:rPr>
          <w:rFonts w:ascii="Arial Narrow" w:hAnsi="Arial Narrow"/>
          <w:sz w:val="26"/>
          <w:szCs w:val="26"/>
        </w:rPr>
        <w:t xml:space="preserve">: </w:t>
      </w:r>
      <w:r w:rsidRPr="000B4D50">
        <w:rPr>
          <w:rFonts w:ascii="Arial Narrow" w:hAnsi="Arial Narrow"/>
          <w:i/>
          <w:iCs/>
          <w:sz w:val="26"/>
          <w:szCs w:val="26"/>
        </w:rPr>
        <w:t>L’agriculture urbaine et péri-urbaine est un levier clé de la sécurité alimentaire et nutritionnelle, à condition de valoriser les atouts existants et de relever collectivement les défis qui limitent son potentiel.</w:t>
      </w:r>
    </w:p>
    <w:sectPr w:rsidR="001D036E" w:rsidRPr="000B4D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1722"/>
    <w:multiLevelType w:val="multilevel"/>
    <w:tmpl w:val="559A50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C1E06"/>
    <w:multiLevelType w:val="hybridMultilevel"/>
    <w:tmpl w:val="2B862EAE"/>
    <w:lvl w:ilvl="0" w:tplc="2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1F6131"/>
    <w:multiLevelType w:val="hybridMultilevel"/>
    <w:tmpl w:val="E2989D14"/>
    <w:lvl w:ilvl="0" w:tplc="2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6118"/>
    <w:multiLevelType w:val="multilevel"/>
    <w:tmpl w:val="54AA4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B76C1A"/>
    <w:multiLevelType w:val="multilevel"/>
    <w:tmpl w:val="D396B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7841C7"/>
    <w:multiLevelType w:val="multilevel"/>
    <w:tmpl w:val="5CEC3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335759"/>
    <w:multiLevelType w:val="multilevel"/>
    <w:tmpl w:val="6D281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686DDD"/>
    <w:multiLevelType w:val="multilevel"/>
    <w:tmpl w:val="4D262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567038"/>
    <w:multiLevelType w:val="multilevel"/>
    <w:tmpl w:val="E4C05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6414E0"/>
    <w:multiLevelType w:val="multilevel"/>
    <w:tmpl w:val="FD1A5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9A34C9"/>
    <w:multiLevelType w:val="multilevel"/>
    <w:tmpl w:val="7F008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575B57"/>
    <w:multiLevelType w:val="multilevel"/>
    <w:tmpl w:val="E8C8E4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805C10"/>
    <w:multiLevelType w:val="multilevel"/>
    <w:tmpl w:val="5C909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330276B"/>
    <w:multiLevelType w:val="multilevel"/>
    <w:tmpl w:val="0106A9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C76109"/>
    <w:multiLevelType w:val="multilevel"/>
    <w:tmpl w:val="A83A2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2A4E29"/>
    <w:multiLevelType w:val="multilevel"/>
    <w:tmpl w:val="74102C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B841A04"/>
    <w:multiLevelType w:val="multilevel"/>
    <w:tmpl w:val="93D020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1C6979"/>
    <w:multiLevelType w:val="multilevel"/>
    <w:tmpl w:val="14685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B505CF"/>
    <w:multiLevelType w:val="multilevel"/>
    <w:tmpl w:val="324ACA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9617935">
    <w:abstractNumId w:val="18"/>
  </w:num>
  <w:num w:numId="2" w16cid:durableId="1136875945">
    <w:abstractNumId w:val="13"/>
  </w:num>
  <w:num w:numId="3" w16cid:durableId="256713111">
    <w:abstractNumId w:val="0"/>
  </w:num>
  <w:num w:numId="4" w16cid:durableId="1254781541">
    <w:abstractNumId w:val="15"/>
  </w:num>
  <w:num w:numId="5" w16cid:durableId="230317210">
    <w:abstractNumId w:val="11"/>
  </w:num>
  <w:num w:numId="6" w16cid:durableId="44909994">
    <w:abstractNumId w:val="16"/>
  </w:num>
  <w:num w:numId="7" w16cid:durableId="820386662">
    <w:abstractNumId w:val="9"/>
  </w:num>
  <w:num w:numId="8" w16cid:durableId="1933394825">
    <w:abstractNumId w:val="12"/>
  </w:num>
  <w:num w:numId="9" w16cid:durableId="1139345830">
    <w:abstractNumId w:val="4"/>
  </w:num>
  <w:num w:numId="10" w16cid:durableId="1325008022">
    <w:abstractNumId w:val="10"/>
  </w:num>
  <w:num w:numId="11" w16cid:durableId="2021344834">
    <w:abstractNumId w:val="7"/>
  </w:num>
  <w:num w:numId="12" w16cid:durableId="1227687272">
    <w:abstractNumId w:val="1"/>
  </w:num>
  <w:num w:numId="13" w16cid:durableId="95760517">
    <w:abstractNumId w:val="14"/>
  </w:num>
  <w:num w:numId="14" w16cid:durableId="198202612">
    <w:abstractNumId w:val="6"/>
  </w:num>
  <w:num w:numId="15" w16cid:durableId="969240016">
    <w:abstractNumId w:val="17"/>
  </w:num>
  <w:num w:numId="16" w16cid:durableId="649477842">
    <w:abstractNumId w:val="5"/>
  </w:num>
  <w:num w:numId="17" w16cid:durableId="1653756683">
    <w:abstractNumId w:val="8"/>
  </w:num>
  <w:num w:numId="18" w16cid:durableId="588275104">
    <w:abstractNumId w:val="3"/>
  </w:num>
  <w:num w:numId="19" w16cid:durableId="1135609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5FF"/>
    <w:rsid w:val="000176D8"/>
    <w:rsid w:val="00030D10"/>
    <w:rsid w:val="000B4D50"/>
    <w:rsid w:val="000E75FF"/>
    <w:rsid w:val="00153F6C"/>
    <w:rsid w:val="001D036E"/>
    <w:rsid w:val="001E5A64"/>
    <w:rsid w:val="003455EF"/>
    <w:rsid w:val="00371A7F"/>
    <w:rsid w:val="005B728E"/>
    <w:rsid w:val="007A66A2"/>
    <w:rsid w:val="007C101C"/>
    <w:rsid w:val="007F3D78"/>
    <w:rsid w:val="008B177D"/>
    <w:rsid w:val="00A9428A"/>
    <w:rsid w:val="00B76421"/>
    <w:rsid w:val="00CE0EB3"/>
    <w:rsid w:val="00DD7564"/>
    <w:rsid w:val="00E4551C"/>
    <w:rsid w:val="00E54725"/>
    <w:rsid w:val="00ED21A4"/>
    <w:rsid w:val="00EF5FEA"/>
    <w:rsid w:val="00F47DAF"/>
    <w:rsid w:val="0DE7AA1D"/>
    <w:rsid w:val="256F4958"/>
    <w:rsid w:val="7B75F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C8AC1"/>
  <w15:chartTrackingRefBased/>
  <w15:docId w15:val="{3593A1B1-1574-4E56-8552-634940846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M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E75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E75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0E75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75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75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75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75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75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75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75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0E75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0E75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E75F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E75F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E75F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75F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75F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E75F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E75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E75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75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E75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E75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E75F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E75F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E75F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75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75F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E75F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D75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fr-FR" w:eastAsia="fr-FR"/>
      <w14:ligatures w14:val="none"/>
    </w:rPr>
  </w:style>
  <w:style w:type="character" w:styleId="lev">
    <w:name w:val="Strong"/>
    <w:basedOn w:val="Policepardfaut"/>
    <w:uiPriority w:val="22"/>
    <w:qFormat/>
    <w:rsid w:val="00DD7564"/>
    <w:rPr>
      <w:b/>
      <w:bCs/>
    </w:rPr>
  </w:style>
  <w:style w:type="table" w:styleId="Grilledutableau">
    <w:name w:val="Table Grid"/>
    <w:basedOn w:val="TableauNormal"/>
    <w:uiPriority w:val="39"/>
    <w:rsid w:val="007C10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354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KondzouTakuete, Jean (FAOCM)</dc:creator>
  <cp:keywords/>
  <dc:description/>
  <cp:lastModifiedBy>KondzouTakuete, Jean (FAOCM)</cp:lastModifiedBy>
  <cp:revision>5</cp:revision>
  <dcterms:created xsi:type="dcterms:W3CDTF">2026-01-26T14:50:00Z</dcterms:created>
  <dcterms:modified xsi:type="dcterms:W3CDTF">2026-02-06T07:52:00Z</dcterms:modified>
</cp:coreProperties>
</file>